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546F60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 w:rsidRPr="00AB1679">
        <w:rPr>
          <w:sz w:val="24"/>
          <w:szCs w:val="24"/>
        </w:rPr>
        <w:t>1.</w:t>
      </w:r>
      <w:r w:rsidRPr="00AB1679">
        <w:rPr>
          <w:sz w:val="24"/>
          <w:szCs w:val="24"/>
        </w:rPr>
        <w:tab/>
      </w:r>
      <w:r>
        <w:rPr>
          <w:sz w:val="24"/>
          <w:szCs w:val="24"/>
        </w:rPr>
        <w:t>Наименование</w:t>
      </w:r>
      <w:r w:rsidRPr="00AB1679">
        <w:rPr>
          <w:sz w:val="24"/>
          <w:szCs w:val="24"/>
        </w:rPr>
        <w:t xml:space="preserve"> </w:t>
      </w:r>
      <w:r>
        <w:rPr>
          <w:sz w:val="24"/>
          <w:szCs w:val="24"/>
        </w:rPr>
        <w:t>РЭС</w:t>
      </w:r>
      <w:r w:rsidRPr="00AB1679">
        <w:rPr>
          <w:sz w:val="24"/>
          <w:szCs w:val="24"/>
        </w:rPr>
        <w:tab/>
      </w:r>
      <w:r w:rsidR="003E58A7">
        <w:rPr>
          <w:sz w:val="24"/>
          <w:szCs w:val="24"/>
          <w:lang w:val="en-US"/>
        </w:rPr>
        <w:t>E</w:t>
      </w:r>
      <w:r w:rsidR="00AB1679">
        <w:rPr>
          <w:sz w:val="24"/>
          <w:szCs w:val="24"/>
        </w:rPr>
        <w:t>6</w:t>
      </w:r>
      <w:r w:rsidR="003E58A7" w:rsidRPr="00AB1679">
        <w:rPr>
          <w:sz w:val="24"/>
          <w:szCs w:val="24"/>
        </w:rPr>
        <w:t>-</w:t>
      </w:r>
      <w:r w:rsidR="003E58A7">
        <w:rPr>
          <w:sz w:val="24"/>
          <w:szCs w:val="24"/>
          <w:lang w:val="en-US"/>
        </w:rPr>
        <w:t>ST</w:t>
      </w:r>
      <w:r w:rsidR="00546F60">
        <w:rPr>
          <w:sz w:val="24"/>
          <w:szCs w:val="24"/>
          <w:lang w:val="en-US"/>
        </w:rPr>
        <w:t>E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>ООО «</w:t>
      </w:r>
      <w:proofErr w:type="spellStart"/>
      <w:r>
        <w:rPr>
          <w:sz w:val="24"/>
          <w:szCs w:val="24"/>
        </w:rPr>
        <w:t>Инфинет</w:t>
      </w:r>
      <w:proofErr w:type="spellEnd"/>
      <w:r>
        <w:rPr>
          <w:sz w:val="24"/>
          <w:szCs w:val="24"/>
        </w:rPr>
        <w:t xml:space="preserve">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</w:t>
            </w:r>
            <w:r w:rsidR="00AB1679">
              <w:rPr>
                <w:sz w:val="24"/>
                <w:szCs w:val="24"/>
              </w:rPr>
              <w:t>425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</w:t>
            </w:r>
            <w:r w:rsidR="00AB1679">
              <w:rPr>
                <w:sz w:val="24"/>
                <w:szCs w:val="24"/>
              </w:rPr>
              <w:t>425</w:t>
            </w:r>
            <w:r w:rsidR="00C20D6B">
              <w:rPr>
                <w:sz w:val="24"/>
                <w:szCs w:val="24"/>
              </w:rPr>
              <w:t xml:space="preserve">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4900+20*n, где n=0-</w:t>
            </w:r>
            <w:r w:rsidR="00AB1679">
              <w:rPr>
                <w:sz w:val="24"/>
                <w:szCs w:val="24"/>
              </w:rPr>
              <w:t>76,25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 w:rsidP="003E58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3E58A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до </w:t>
            </w:r>
            <w:r w:rsidR="003E58A7"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B668C3" w:rsidRPr="005149C5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78773D" w:rsidRPr="00B63C4D" w:rsidRDefault="0078773D">
            <w:pPr>
              <w:widowControl w:val="0"/>
              <w:snapToGrid w:val="0"/>
              <w:spacing w:after="120"/>
              <w:rPr>
                <w:sz w:val="24"/>
              </w:rPr>
            </w:pPr>
          </w:p>
          <w:p w:rsidR="005149C5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Pr="00B63C4D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</w:t>
            </w:r>
            <w:proofErr w:type="spellEnd"/>
            <w:r w:rsidRPr="00B63C4D">
              <w:rPr>
                <w:sz w:val="24"/>
              </w:rPr>
              <w:t xml:space="preserve">. </w:t>
            </w:r>
            <w:r>
              <w:rPr>
                <w:sz w:val="24"/>
              </w:rPr>
              <w:t>фаз</w:t>
            </w:r>
            <w:r w:rsidRPr="00B63C4D">
              <w:rPr>
                <w:sz w:val="24"/>
              </w:rPr>
              <w:t xml:space="preserve">. </w:t>
            </w:r>
            <w:r>
              <w:rPr>
                <w:sz w:val="24"/>
              </w:rPr>
              <w:t>манипуляция</w:t>
            </w:r>
            <w:r w:rsidRPr="00B63C4D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BPSK</w:t>
            </w:r>
            <w:r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>, 4-</w:t>
            </w:r>
            <w:r w:rsidR="00C20D6B">
              <w:rPr>
                <w:sz w:val="24"/>
              </w:rPr>
              <w:t>поз</w:t>
            </w:r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фаз</w:t>
            </w:r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манипуляция</w:t>
            </w:r>
            <w:r w:rsidR="00C20D6B" w:rsidRPr="00B63C4D">
              <w:rPr>
                <w:sz w:val="24"/>
              </w:rPr>
              <w:t xml:space="preserve"> (</w:t>
            </w:r>
            <w:r w:rsidR="00C20D6B">
              <w:rPr>
                <w:sz w:val="24"/>
                <w:lang w:val="en-US"/>
              </w:rPr>
              <w:t>QPSK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(16-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(64-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(256-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</w:tc>
      </w:tr>
    </w:tbl>
    <w:p w:rsidR="00B668C3" w:rsidRPr="00B63C4D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 w:rsidTr="00112C4C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 w:rsidP="003E58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58A7"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BDC" w:rsidTr="00F25405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17.7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26.6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51</w:t>
            </w:r>
          </w:p>
        </w:tc>
      </w:tr>
      <w:tr w:rsidR="00A87BDC" w:rsidTr="00F25405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17.7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26.6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51</w:t>
            </w:r>
          </w:p>
        </w:tc>
      </w:tr>
      <w:tr w:rsidR="00A87BD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36.2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83.7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117.3</w:t>
            </w:r>
          </w:p>
        </w:tc>
      </w:tr>
      <w:tr w:rsidR="00A87BD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36.2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83.7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117.3</w:t>
            </w:r>
          </w:p>
        </w:tc>
      </w:tr>
      <w:tr w:rsidR="00A87BDC" w:rsidTr="003E58A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76.2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172.2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229.8</w:t>
            </w:r>
          </w:p>
        </w:tc>
      </w:tr>
      <w:tr w:rsidR="00A87BD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76.2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172.2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5C7D4E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 w:rsidRPr="005C7D4E">
              <w:rPr>
                <w:sz w:val="24"/>
                <w:szCs w:val="24"/>
              </w:rPr>
              <w:t>229.8</w:t>
            </w:r>
          </w:p>
        </w:tc>
      </w:tr>
    </w:tbl>
    <w:p w:rsidR="00D85DDB" w:rsidRDefault="00D85DDB">
      <w:pPr>
        <w:tabs>
          <w:tab w:val="left" w:pos="426"/>
        </w:tabs>
        <w:spacing w:before="240" w:after="240"/>
        <w:rPr>
          <w:sz w:val="24"/>
          <w:szCs w:val="24"/>
        </w:rPr>
      </w:pPr>
    </w:p>
    <w:p w:rsidR="00D85DDB" w:rsidRDefault="00D85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112C4C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A87BDC" w:rsidTr="00C941B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Pr="00CB4A0E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</w:r>
      <w:r w:rsidRPr="00CB4A0E">
        <w:rPr>
          <w:sz w:val="24"/>
          <w:szCs w:val="24"/>
        </w:rPr>
        <w:t>-</w:t>
      </w:r>
      <w:r w:rsidR="00264ACB" w:rsidRPr="00CB4A0E">
        <w:rPr>
          <w:sz w:val="24"/>
          <w:szCs w:val="24"/>
        </w:rPr>
        <w:t>3</w:t>
      </w:r>
      <w:r w:rsidRPr="00CB4A0E">
        <w:rPr>
          <w:sz w:val="24"/>
          <w:szCs w:val="24"/>
        </w:rPr>
        <w:t>0</w:t>
      </w:r>
    </w:p>
    <w:p w:rsidR="00B668C3" w:rsidRPr="00CB4A0E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B4A0E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 w:rsidRPr="00CB4A0E">
        <w:rPr>
          <w:sz w:val="24"/>
          <w:szCs w:val="24"/>
        </w:rPr>
        <w:tab/>
        <w:t>максимальная</w:t>
      </w:r>
      <w:r w:rsidRPr="00CB4A0E">
        <w:rPr>
          <w:sz w:val="24"/>
          <w:szCs w:val="24"/>
        </w:rPr>
        <w:tab/>
        <w:t>-5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BD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G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G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87BDC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Pr="008E3D23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D85DDB" w:rsidRDefault="00D85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E417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BD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BD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BDC" w:rsidTr="003D7CB0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BDC" w:rsidTr="003D7CB0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BDC" w:rsidTr="007456B6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G7W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BDC" w:rsidTr="007456B6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DC" w:rsidRPr="00112C4C" w:rsidRDefault="00A87BDC" w:rsidP="00A87BD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7W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C" w:rsidRDefault="00A87BDC" w:rsidP="00A87B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D85DDB" w:rsidRDefault="00D85DD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D85DDB" w:rsidRDefault="00D85DD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D85DDB" w:rsidRDefault="00D85DDB" w:rsidP="00336A8B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D85DDB" w:rsidRDefault="00D85DDB" w:rsidP="00336A8B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B668C3" w:rsidRPr="00546F60" w:rsidRDefault="00546F60" w:rsidP="00336A8B"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Внешняя антенна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92" w:rsidRDefault="00297E92">
      <w:r>
        <w:separator/>
      </w:r>
    </w:p>
  </w:endnote>
  <w:endnote w:type="continuationSeparator" w:id="0">
    <w:p w:rsidR="00297E92" w:rsidRDefault="002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92" w:rsidRDefault="00297E92">
      <w:pPr>
        <w:rPr>
          <w:sz w:val="12"/>
        </w:rPr>
      </w:pPr>
      <w:r>
        <w:separator/>
      </w:r>
    </w:p>
  </w:footnote>
  <w:footnote w:type="continuationSeparator" w:id="0">
    <w:p w:rsidR="00297E92" w:rsidRDefault="00297E92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10554F"/>
    <w:rsid w:val="00112C4C"/>
    <w:rsid w:val="00236D6A"/>
    <w:rsid w:val="00264ACB"/>
    <w:rsid w:val="002709A5"/>
    <w:rsid w:val="00297E92"/>
    <w:rsid w:val="00303386"/>
    <w:rsid w:val="00336A8B"/>
    <w:rsid w:val="003C119E"/>
    <w:rsid w:val="003E58A7"/>
    <w:rsid w:val="004441F5"/>
    <w:rsid w:val="0045533F"/>
    <w:rsid w:val="004632B8"/>
    <w:rsid w:val="004866E4"/>
    <w:rsid w:val="005149C5"/>
    <w:rsid w:val="00546F60"/>
    <w:rsid w:val="006A3A90"/>
    <w:rsid w:val="0078773D"/>
    <w:rsid w:val="00871B4A"/>
    <w:rsid w:val="008A4B93"/>
    <w:rsid w:val="008E3D23"/>
    <w:rsid w:val="009071CA"/>
    <w:rsid w:val="00925CA4"/>
    <w:rsid w:val="009B0B4F"/>
    <w:rsid w:val="00A20529"/>
    <w:rsid w:val="00A87BDC"/>
    <w:rsid w:val="00AB1679"/>
    <w:rsid w:val="00B63C4D"/>
    <w:rsid w:val="00B668C3"/>
    <w:rsid w:val="00BA3287"/>
    <w:rsid w:val="00C14AFF"/>
    <w:rsid w:val="00C20D6B"/>
    <w:rsid w:val="00C543DE"/>
    <w:rsid w:val="00CB4A0E"/>
    <w:rsid w:val="00CD3EAF"/>
    <w:rsid w:val="00D07532"/>
    <w:rsid w:val="00D41985"/>
    <w:rsid w:val="00D73A71"/>
    <w:rsid w:val="00D85DDB"/>
    <w:rsid w:val="00DE1E27"/>
    <w:rsid w:val="00DF0D8B"/>
    <w:rsid w:val="00E41731"/>
    <w:rsid w:val="00EA4917"/>
    <w:rsid w:val="00EE7F43"/>
    <w:rsid w:val="00F557BB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Drazhnikova Tatyana</cp:lastModifiedBy>
  <cp:revision>34</cp:revision>
  <dcterms:created xsi:type="dcterms:W3CDTF">2021-11-23T12:32:00Z</dcterms:created>
  <dcterms:modified xsi:type="dcterms:W3CDTF">2023-11-08T10:49:00Z</dcterms:modified>
  <dc:language>ru-RU</dc:language>
</cp:coreProperties>
</file>