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673E1D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202702" w:rsidRPr="00202702">
        <w:rPr>
          <w:sz w:val="24"/>
          <w:szCs w:val="24"/>
        </w:rPr>
        <w:t xml:space="preserve">InfiLINK XG </w:t>
      </w:r>
      <w:r w:rsidR="002943EF" w:rsidRPr="002943EF">
        <w:rPr>
          <w:sz w:val="24"/>
          <w:szCs w:val="24"/>
        </w:rPr>
        <w:t>1</w:t>
      </w:r>
      <w:r w:rsidR="002943EF" w:rsidRPr="0060730A">
        <w:rPr>
          <w:sz w:val="24"/>
          <w:szCs w:val="24"/>
        </w:rPr>
        <w:t xml:space="preserve">000 </w:t>
      </w:r>
      <w:proofErr w:type="spellStart"/>
      <w:r w:rsidR="00202702" w:rsidRPr="00202702">
        <w:rPr>
          <w:sz w:val="24"/>
          <w:szCs w:val="24"/>
        </w:rPr>
        <w:t>Xm</w:t>
      </w:r>
      <w:proofErr w:type="spellEnd"/>
      <w:r w:rsidR="00202702" w:rsidRPr="00202702">
        <w:rPr>
          <w:sz w:val="24"/>
          <w:szCs w:val="24"/>
        </w:rPr>
        <w:t>/5.</w:t>
      </w:r>
      <w:r w:rsidR="003E71B9" w:rsidRPr="003E71B9">
        <w:rPr>
          <w:sz w:val="24"/>
          <w:szCs w:val="24"/>
        </w:rPr>
        <w:t>10</w:t>
      </w:r>
      <w:r w:rsidR="003E71B9">
        <w:rPr>
          <w:sz w:val="24"/>
          <w:szCs w:val="24"/>
        </w:rPr>
        <w:t>00.4x3</w:t>
      </w:r>
      <w:r w:rsidR="00673E1D">
        <w:rPr>
          <w:sz w:val="24"/>
          <w:szCs w:val="24"/>
        </w:rPr>
        <w:t>00.2x2</w:t>
      </w:r>
      <w:r w:rsidR="00673E1D" w:rsidRPr="00673E1D">
        <w:rPr>
          <w:sz w:val="24"/>
          <w:szCs w:val="24"/>
        </w:rPr>
        <w:t>6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7E16F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4900+10*n, где n=0-11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60730A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100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6073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r w:rsidR="00C20D6B"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1827D4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Default="0060730A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-3</w:t>
      </w:r>
      <w:r w:rsidR="00C20D6B">
        <w:rPr>
          <w:sz w:val="24"/>
          <w:szCs w:val="24"/>
        </w:rPr>
        <w:t>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60730A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-5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A20529" w:rsidRDefault="00B668C3" w:rsidP="00A20529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Коэффициент усиления антенны, дБ: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673E1D">
              <w:rPr>
                <w:iCs/>
                <w:sz w:val="24"/>
                <w:lang w:val="en-US"/>
              </w:rPr>
              <w:t>6</w:t>
            </w:r>
          </w:p>
          <w:p w:rsidR="00B668C3" w:rsidRDefault="00C20D6B">
            <w:pPr>
              <w:pStyle w:val="ae"/>
              <w:widowControl w:val="0"/>
              <w:numPr>
                <w:ilvl w:val="2"/>
                <w:numId w:val="1"/>
              </w:numPr>
              <w:tabs>
                <w:tab w:val="left" w:pos="258"/>
                <w:tab w:val="left" w:pos="1204"/>
              </w:tabs>
              <w:ind w:left="720" w:firstLine="358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673E1D">
              <w:rPr>
                <w:iCs/>
                <w:sz w:val="24"/>
                <w:lang w:val="en-US"/>
              </w:rPr>
              <w:t>6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227" w:hanging="142"/>
              <w:rPr>
                <w:iCs/>
                <w:sz w:val="24"/>
              </w:rPr>
            </w:pPr>
            <w:r>
              <w:rPr>
                <w:iCs/>
                <w:sz w:val="24"/>
              </w:rPr>
              <w:t>Уровень боковых/задних лепестков диаграммы направленности антенны, дБ: &lt;-11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85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673E1D">
              <w:rPr>
                <w:iCs/>
                <w:sz w:val="24"/>
                <w:lang w:val="en-US"/>
              </w:rPr>
              <w:t>8</w:t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673E1D">
              <w:rPr>
                <w:iCs/>
                <w:sz w:val="24"/>
                <w:lang w:val="en-US"/>
              </w:rPr>
              <w:t>8</w:t>
            </w:r>
            <w:bookmarkStart w:id="0" w:name="_GoBack"/>
            <w:bookmarkEnd w:id="0"/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Тип и характеристики поляризации: Горизонтальная и вертикальная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D3" w:rsidRDefault="00CD47D3">
      <w:r>
        <w:separator/>
      </w:r>
    </w:p>
  </w:endnote>
  <w:endnote w:type="continuationSeparator" w:id="0">
    <w:p w:rsidR="00CD47D3" w:rsidRDefault="00CD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D3" w:rsidRDefault="00CD47D3">
      <w:pPr>
        <w:rPr>
          <w:sz w:val="12"/>
        </w:rPr>
      </w:pPr>
      <w:r>
        <w:separator/>
      </w:r>
    </w:p>
  </w:footnote>
  <w:footnote w:type="continuationSeparator" w:id="0">
    <w:p w:rsidR="00CD47D3" w:rsidRDefault="00CD47D3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C3D6E"/>
    <w:rsid w:val="001827D4"/>
    <w:rsid w:val="001F2FE2"/>
    <w:rsid w:val="00202702"/>
    <w:rsid w:val="002709A5"/>
    <w:rsid w:val="002943EF"/>
    <w:rsid w:val="003C2884"/>
    <w:rsid w:val="003E71B9"/>
    <w:rsid w:val="004264D7"/>
    <w:rsid w:val="0060730A"/>
    <w:rsid w:val="00673E1D"/>
    <w:rsid w:val="00774C23"/>
    <w:rsid w:val="007E16FF"/>
    <w:rsid w:val="00871B4A"/>
    <w:rsid w:val="008C7034"/>
    <w:rsid w:val="00A20529"/>
    <w:rsid w:val="00B668C3"/>
    <w:rsid w:val="00B72A6C"/>
    <w:rsid w:val="00C14AFF"/>
    <w:rsid w:val="00C20D6B"/>
    <w:rsid w:val="00C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8A06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18</cp:revision>
  <dcterms:created xsi:type="dcterms:W3CDTF">2021-11-23T12:32:00Z</dcterms:created>
  <dcterms:modified xsi:type="dcterms:W3CDTF">2021-12-09T12:33:00Z</dcterms:modified>
  <dc:language>ru-RU</dc:language>
</cp:coreProperties>
</file>